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63" w:beforeLines="50" w:after="325" w:afterLines="100" w:line="800" w:lineRule="exact"/>
        <w:jc w:val="center"/>
        <w:textAlignment w:val="auto"/>
        <w:outlineLvl w:val="9"/>
        <w:rPr>
          <w:rStyle w:val="10"/>
          <w:rFonts w:hint="eastAsia" w:ascii="方正小标宋_GBK" w:hAnsi="方正小标宋_GBK" w:eastAsia="方正小标宋_GBK" w:cs="方正小标宋_GBK"/>
          <w:b/>
          <w:bCs/>
          <w:strike w:val="0"/>
          <w:dstrike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1-11月全州经济运行情况</w:t>
      </w:r>
    </w:p>
    <w:bookmarkEnd w:id="0"/>
    <w:p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50" w:lineRule="exact"/>
        <w:ind w:left="0" w:right="0" w:firstLine="640" w:firstLineChars="200"/>
        <w:jc w:val="both"/>
        <w:textAlignment w:val="auto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1-11月，全州上下深入贯彻落实州委、州政府决策部署，完整、准确、全面贯彻新发展理念，加快构建新发展格局，对标目标任务，全力补短板、强弱项，扎实推动高质量发展，主要经济指标增速持续向好，全州经济继续保持了平稳向好发展态势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5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一、固定资产投资高速增长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50" w:lineRule="exact"/>
        <w:ind w:left="0" w:right="0" w:firstLine="640" w:firstLineChars="200"/>
        <w:jc w:val="both"/>
        <w:textAlignment w:val="auto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1-11月，全州固定资产投资同比增长33.8%，高于全省增速28.1个百分点。分领域看，项目投资同比增长36.6%，房地产开发投资同比增长28.0%。商品房销售面积同比增长40.2%。按项目构成划分，建筑安装工程增长27.8%，设备工器具购置增长61.6%，其他费用增长113.7%。分产业看，第一产业投资增长46.9%；第二产业投资增长110.5%，其中工业投资增长111.1%；第三产业投资增长26.7%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5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二、商贸旅游业加快恢复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1-11月，限额以上社会消费品零售总额44.9亿元、同比增长26.1%，增速比1-10月加快2.5个百分点。按经营单位所在地分，城镇消费品零售额44.1亿元、同比增长26.0%，乡村消费品零售额0.8亿元、同比增长30.4%；按消费形态分，餐饮收入5.3亿元、同比增长65.5%，商品零售39.6亿元、同比增长22.3%。1-11月，全州共接待游客2918.4万人次、同比增长205.1%，实现旅游综合收入149.1亿元、同比增长298.9%。其中，乡村旅游接待游客1238.5万人次、同比增长157.6%，实现旅游综合收入48.7亿元、同比增长220.7%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50" w:lineRule="exact"/>
        <w:ind w:firstLine="640" w:firstLineChars="200"/>
        <w:jc w:val="both"/>
        <w:textAlignment w:val="auto"/>
        <w:rPr>
          <w:rStyle w:val="10"/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三、规上工业降幅持续收窄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1-11月，规模以上工业增加值同比下降0.9%，降幅比1-10月收窄0.8个百分点。分三大门类看，采矿业下降4.1%，制造业增长2.5%，电力、热力、燃气及水生产和供应业下降4.1%。从隶属关系看，中央企业增长0.9%，省属企业下降3.1%，地方企业下降0.1%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50" w:lineRule="exact"/>
        <w:ind w:firstLine="640" w:firstLineChars="200"/>
        <w:jc w:val="both"/>
        <w:textAlignment w:val="auto"/>
        <w:rPr>
          <w:rStyle w:val="10"/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四、财政收入增长较快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1-11月，全州一般公共预算收入完成21.2亿元、同比增长11.7%。其中，税收收入完成14.4亿元、同比增长12.7%，非税收入完成6.8亿元、同比增长9.5%。一般公共预算支出完成311.6亿元、同比增长5.1%。其中，各类民生支出完成260.1亿元、同比增长8.3%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50" w:lineRule="exact"/>
        <w:ind w:firstLine="640" w:firstLineChars="200"/>
        <w:jc w:val="both"/>
        <w:textAlignment w:val="auto"/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五、金融存贷平稳运行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11月末，全州金融机构人民币各项存款余额1000.9亿元、同比增长6.0%。其中，住户存款739.4亿元、增长9.7%，非金融企业存款106.1亿元、下降8.1%。金融机构人民币各项贷款余额679.5亿元、同比增长10.6%。其中，住户贷款387.9亿元、增长5.4%；企事业单位贷款291.6亿元、增长18.5%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六、居民消费价格总体平稳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1-11月，全州居民消费价格同比上涨0.2%。分类别看，食品烟酒类持平，衣着类下跌3.8%，居住类下跌2.4%，生活用品及服务类下跌0.5%，交通和通信类下跌0.5%，教育文化和娱乐类上涨0.1%，医疗保健类上涨9.0%，其他用品和服务类上涨3.7%。在食品烟酒价格中，粮食价格上涨0.3%，鲜菜价格下跌2.6%，畜肉价格下跌5.7%，水产品价格下跌2.2%，蛋类价格上涨0.8%，鲜果价格上涨1.9%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5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Style w:val="10"/>
          <w:rFonts w:hint="eastAsia" w:ascii="仿宋" w:hAnsi="仿宋" w:eastAsia="仿宋" w:cs="仿宋"/>
          <w:color w:val="auto"/>
          <w:sz w:val="32"/>
          <w:lang w:val="en-US" w:eastAsia="zh-CN" w:bidi="ar-SA"/>
        </w:rPr>
        <w:t>下阶段，全州上下要奋力攻坚冲刺，推动经济实现质的有效提升和量的合理增长，全力以赴打赢打好全年收官战。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5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- 4 -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GRjOWYxNWZlOTI4ZGRlNWViMGFhYTA2M2ZhOWUifQ=="/>
  </w:docVars>
  <w:rsids>
    <w:rsidRoot w:val="1F13458E"/>
    <w:rsid w:val="1F1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next w:val="1"/>
    <w:qFormat/>
    <w:uiPriority w:val="0"/>
    <w:pPr>
      <w:spacing w:line="240" w:lineRule="auto"/>
      <w:ind w:left="420" w:leftChars="20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3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NormalCharacter"/>
    <w:qFormat/>
    <w:uiPriority w:val="0"/>
  </w:style>
  <w:style w:type="paragraph" w:customStyle="1" w:styleId="11">
    <w:name w:val="正文文本1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2023-12-29T01:16:00Z</dcterms:created>
  <dc:creator>Lenovo</dc:creator>
  <cp:lastModifiedBy>Lenovo</cp:lastModifiedBy>
  <dcterms:modified xsi:type="dcterms:W3CDTF">2023-12-29T01:18:36Z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B4A0B1DFBD664CD8BEF6B2CE20C20C5B</vt:lpwstr>
  </property>
</Properties>
</file>